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C2" w:rsidRPr="0069231A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 w:rsidRPr="0069231A">
        <w:rPr>
          <w:color w:val="000000"/>
          <w:sz w:val="24"/>
          <w:szCs w:val="24"/>
        </w:rPr>
        <w:t>Пояснювальна</w:t>
      </w:r>
      <w:proofErr w:type="spellEnd"/>
      <w:r w:rsidRPr="0069231A"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 w:rsidRPr="0069231A">
        <w:rPr>
          <w:color w:val="000000"/>
          <w:sz w:val="24"/>
          <w:szCs w:val="24"/>
        </w:rPr>
        <w:t>р</w:t>
      </w:r>
      <w:proofErr w:type="gramEnd"/>
      <w:r w:rsidRPr="0069231A">
        <w:rPr>
          <w:color w:val="000000"/>
          <w:sz w:val="24"/>
          <w:szCs w:val="24"/>
        </w:rPr>
        <w:t>ішення</w:t>
      </w:r>
      <w:proofErr w:type="spellEnd"/>
      <w:r w:rsidRPr="0069231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 w:rsidRPr="0069231A">
        <w:rPr>
          <w:color w:val="000000"/>
          <w:sz w:val="24"/>
          <w:szCs w:val="24"/>
        </w:rPr>
        <w:t xml:space="preserve"> </w:t>
      </w:r>
      <w:proofErr w:type="spellStart"/>
      <w:r w:rsidRPr="0069231A">
        <w:rPr>
          <w:color w:val="000000"/>
          <w:sz w:val="24"/>
          <w:szCs w:val="24"/>
        </w:rPr>
        <w:t>міської</w:t>
      </w:r>
      <w:proofErr w:type="spellEnd"/>
      <w:r w:rsidRPr="0069231A">
        <w:rPr>
          <w:color w:val="000000"/>
          <w:sz w:val="24"/>
          <w:szCs w:val="24"/>
        </w:rPr>
        <w:t xml:space="preserve"> ради</w:t>
      </w:r>
    </w:p>
    <w:p w:rsidR="005B7DC2" w:rsidRPr="00DB0A77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 xml:space="preserve">внесення змін до Положення </w:t>
      </w:r>
      <w:proofErr w:type="gramStart"/>
      <w:r>
        <w:rPr>
          <w:color w:val="000000"/>
          <w:sz w:val="24"/>
          <w:szCs w:val="24"/>
          <w:lang w:val="uk-UA"/>
        </w:rPr>
        <w:t>про</w:t>
      </w:r>
      <w:proofErr w:type="gramEnd"/>
      <w:r>
        <w:rPr>
          <w:color w:val="000000"/>
          <w:sz w:val="24"/>
          <w:szCs w:val="24"/>
          <w:lang w:val="uk-UA"/>
        </w:rPr>
        <w:t xml:space="preserve"> порядку списання майна, що перебуває у комунальній власності територіальної громади м. Лубни</w:t>
      </w:r>
      <w:r w:rsidRPr="0069231A">
        <w:rPr>
          <w:color w:val="000000"/>
          <w:sz w:val="24"/>
          <w:szCs w:val="24"/>
        </w:rPr>
        <w:t>»</w:t>
      </w:r>
    </w:p>
    <w:p w:rsidR="005B7DC2" w:rsidRPr="0069231A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</w:p>
    <w:p w:rsidR="005B7DC2" w:rsidRPr="0069231A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> </w:t>
      </w:r>
    </w:p>
    <w:p w:rsidR="005B7DC2" w:rsidRPr="00B80A89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1.  Даний проект рішення розроблений </w:t>
      </w:r>
      <w:r w:rsidRPr="00555B3B">
        <w:rPr>
          <w:sz w:val="24"/>
          <w:szCs w:val="24"/>
          <w:lang w:val="uk-UA"/>
        </w:rPr>
        <w:t>відповідно до ст. 13 Бюджетного кодексу України, ст. 327 Цивільного Кодексу України, ст. 135 Господарського Кодексу України</w:t>
      </w:r>
      <w:r>
        <w:rPr>
          <w:sz w:val="28"/>
          <w:szCs w:val="28"/>
          <w:lang w:val="uk-UA"/>
        </w:rPr>
        <w:t xml:space="preserve">, </w:t>
      </w:r>
      <w:r w:rsidRPr="00962673">
        <w:rPr>
          <w:sz w:val="24"/>
          <w:szCs w:val="24"/>
          <w:lang w:val="uk-UA"/>
        </w:rPr>
        <w:t>постанови Кабінету Міністрів України № 199 від 29.03.2017 року «Про внесення змін до Порядку списання об’єктів державної власності»</w:t>
      </w:r>
      <w:r>
        <w:rPr>
          <w:sz w:val="24"/>
          <w:szCs w:val="24"/>
          <w:lang w:val="uk-UA"/>
        </w:rPr>
        <w:t>, З</w:t>
      </w:r>
      <w:r w:rsidRPr="00B80A89">
        <w:rPr>
          <w:color w:val="000000"/>
          <w:sz w:val="24"/>
          <w:szCs w:val="24"/>
          <w:lang w:val="uk-UA"/>
        </w:rPr>
        <w:t>акон</w:t>
      </w:r>
      <w:r>
        <w:rPr>
          <w:color w:val="000000"/>
          <w:sz w:val="24"/>
          <w:szCs w:val="24"/>
          <w:lang w:val="uk-UA"/>
        </w:rPr>
        <w:t>у</w:t>
      </w:r>
      <w:r w:rsidRPr="00B80A89">
        <w:rPr>
          <w:color w:val="000000"/>
          <w:sz w:val="24"/>
          <w:szCs w:val="24"/>
          <w:lang w:val="uk-UA"/>
        </w:rPr>
        <w:t xml:space="preserve"> України «Про мі</w:t>
      </w:r>
      <w:r>
        <w:rPr>
          <w:color w:val="000000"/>
          <w:sz w:val="24"/>
          <w:szCs w:val="24"/>
          <w:lang w:val="uk-UA"/>
        </w:rPr>
        <w:t>сцеве самоврядування в Україні».</w:t>
      </w:r>
    </w:p>
    <w:p w:rsidR="005B7DC2" w:rsidRPr="003119A2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9231A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встановлення єдиних вимог до порядку списання майна, що є комунальною власністю територіальної громади м. Лубни і перебуває на балансі комунальних підприємств, засновником яких є Лубенська міська рада, бюджетних установ та організацій міста Лубни, що перебувають у підпорядкуванні Лубенської міської ради, відповідно до вимог чинного законодавства. </w:t>
      </w:r>
    </w:p>
    <w:p w:rsidR="005B7DC2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  Збільшення чи зменшення надходжень до бюджету м. Лубни не прогнозується. </w:t>
      </w:r>
    </w:p>
    <w:p w:rsidR="005B7DC2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5B7DC2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5B7DC2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5B7DC2" w:rsidRPr="0069231A" w:rsidRDefault="005B7DC2" w:rsidP="005B7DC2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5B7DC2" w:rsidRPr="00F93E9D" w:rsidRDefault="005B7DC2" w:rsidP="005B7DC2">
      <w:pPr>
        <w:rPr>
          <w:lang w:val="uk-UA"/>
        </w:rPr>
      </w:pPr>
    </w:p>
    <w:p w:rsidR="00810EDC" w:rsidRDefault="00810EDC">
      <w:bookmarkStart w:id="0" w:name="_GoBack"/>
      <w:bookmarkEnd w:id="0"/>
    </w:p>
    <w:sectPr w:rsidR="00810EDC" w:rsidSect="00A03EB1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A5"/>
    <w:rsid w:val="00007E7E"/>
    <w:rsid w:val="005B7DC2"/>
    <w:rsid w:val="00600471"/>
    <w:rsid w:val="007317A5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2019-03-28T08:48:00Z</dcterms:created>
  <dcterms:modified xsi:type="dcterms:W3CDTF">2019-03-28T08:48:00Z</dcterms:modified>
</cp:coreProperties>
</file>